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550EF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550EF7" w:rsidRDefault="00CE1E56" w:rsidP="00CE1E56">
      <w:pPr>
        <w:jc w:val="center"/>
        <w:rPr>
          <w:rFonts w:asciiTheme="minorHAnsi" w:hAnsiTheme="minorHAnsi" w:cstheme="minorHAnsi"/>
          <w:b/>
        </w:rPr>
      </w:pPr>
      <w:r w:rsidRPr="00550EF7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6B6253" w:rsidRDefault="007B3579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550EF7" w:rsidRPr="006B6253" w:rsidRDefault="00550EF7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6B6253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253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6B6253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6B6253" w:rsidRPr="006B6253">
        <w:rPr>
          <w:rFonts w:asciiTheme="minorHAnsi" w:hAnsiTheme="minorHAnsi" w:cstheme="minorHAnsi"/>
          <w:b/>
          <w:sz w:val="22"/>
          <w:szCs w:val="22"/>
        </w:rPr>
        <w:t>146903/2010.</w:t>
      </w:r>
    </w:p>
    <w:p w:rsidR="00E775CE" w:rsidRPr="006B6253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6253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6B62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6253" w:rsidRPr="006B6253">
        <w:rPr>
          <w:rFonts w:asciiTheme="minorHAnsi" w:hAnsiTheme="minorHAnsi" w:cstheme="minorHAnsi"/>
          <w:b/>
          <w:sz w:val="22"/>
          <w:szCs w:val="22"/>
        </w:rPr>
        <w:t xml:space="preserve">Roque </w:t>
      </w:r>
      <w:proofErr w:type="spellStart"/>
      <w:r w:rsidR="006B6253" w:rsidRPr="006B6253">
        <w:rPr>
          <w:rFonts w:asciiTheme="minorHAnsi" w:hAnsiTheme="minorHAnsi" w:cstheme="minorHAnsi"/>
          <w:b/>
          <w:sz w:val="22"/>
          <w:szCs w:val="22"/>
        </w:rPr>
        <w:t>Orletti</w:t>
      </w:r>
      <w:proofErr w:type="spellEnd"/>
      <w:r w:rsidR="006B6253" w:rsidRPr="006B6253">
        <w:rPr>
          <w:rFonts w:asciiTheme="minorHAnsi" w:hAnsiTheme="minorHAnsi" w:cstheme="minorHAnsi"/>
          <w:b/>
          <w:sz w:val="22"/>
          <w:szCs w:val="22"/>
        </w:rPr>
        <w:t>.</w:t>
      </w:r>
    </w:p>
    <w:p w:rsidR="00E33B4F" w:rsidRPr="006B6253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6B6253" w:rsidRPr="006B6253">
        <w:rPr>
          <w:rFonts w:asciiTheme="minorHAnsi" w:hAnsiTheme="minorHAnsi" w:cstheme="minorHAnsi"/>
          <w:sz w:val="22"/>
          <w:szCs w:val="22"/>
        </w:rPr>
        <w:t>120872, de 17/02/2010.</w:t>
      </w:r>
    </w:p>
    <w:p w:rsidR="006B6253" w:rsidRPr="006B6253" w:rsidRDefault="006B6253" w:rsidP="004A1FF8">
      <w:pPr>
        <w:jc w:val="both"/>
        <w:rPr>
          <w:rFonts w:asciiTheme="minorHAnsi" w:hAnsiTheme="minorHAnsi" w:cstheme="minorHAnsi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>Relator – Anderson Martins Lombardi – SEDEC.</w:t>
      </w:r>
    </w:p>
    <w:p w:rsidR="00A77F55" w:rsidRPr="006B6253" w:rsidRDefault="006B6253" w:rsidP="006B6253">
      <w:pPr>
        <w:jc w:val="both"/>
        <w:rPr>
          <w:rFonts w:asciiTheme="minorHAnsi" w:hAnsiTheme="minorHAnsi" w:cstheme="minorHAnsi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>Advogado - Dirceu Fidelis de Souza Júnior – OAB/MT n° 8564.</w:t>
      </w:r>
    </w:p>
    <w:p w:rsidR="00DC77A6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>1</w:t>
      </w:r>
      <w:r w:rsidR="00CE1E56" w:rsidRPr="006B6253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6B6253" w:rsidRPr="006B6253" w:rsidRDefault="006B6253" w:rsidP="00A77F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7EA" w:rsidRPr="006B6253" w:rsidRDefault="006B6253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6253">
        <w:rPr>
          <w:rFonts w:asciiTheme="minorHAnsi" w:hAnsiTheme="minorHAnsi" w:cstheme="minorHAnsi"/>
          <w:b/>
          <w:sz w:val="22"/>
          <w:szCs w:val="22"/>
        </w:rPr>
        <w:t>004</w:t>
      </w:r>
      <w:r w:rsidR="00550EF7" w:rsidRPr="006B6253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6B6253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6B6253" w:rsidRDefault="006B6253" w:rsidP="00550EF7">
      <w:pPr>
        <w:jc w:val="both"/>
        <w:rPr>
          <w:rFonts w:asciiTheme="minorHAnsi" w:hAnsiTheme="minorHAnsi" w:cstheme="minorHAnsi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 xml:space="preserve">Auto de Infração n° 120872, de 17/02/2010. Por impedir ou dificultar a regeneração natural em 19,3890 hectares área de preservação permanente cuja regeneração tenha sido indicada pela autoridade ambiental competente, conforme despacho da folha n° 180 do processo n° 102046/05. Decisão Administrativa n° 2155/SPA/SEMA/2018, de 03/10/2018 pela homologação do Auto de Infração n. 120872, de 17/02/2010, arbitrando multa de R$ 96.945,00 (noventa e seis mil e novecentos e quarenta e cinco reais), com fulcro no artigo 43 do Decreto Federal 6514/2008. Requer o recorrente que seja pelo conhecimento do presente recurso e posteriormente seja dado provimento aos seguintes pedidos, que se colocam de forma sucessiva: Preliminarmente, seja acolhida a incidência da prescrição da pretensão punitiva aduzidas e declarada extinta a pretensão punitiva do órgão fiscalizador, com consequente extinção do procedimento de autuação que pesa sobre o recorrente. </w:t>
      </w:r>
      <w:r w:rsidR="00550EF7" w:rsidRPr="006B6253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6B6253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395BC1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6B625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9E1ACE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6B6253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6B6253">
        <w:rPr>
          <w:rFonts w:asciiTheme="minorHAnsi" w:hAnsiTheme="minorHAnsi" w:cstheme="minorHAnsi"/>
          <w:sz w:val="22"/>
          <w:szCs w:val="22"/>
        </w:rPr>
        <w:t>,</w:t>
      </w:r>
      <w:r w:rsidR="00DC77A6" w:rsidRPr="006B6253">
        <w:rPr>
          <w:rFonts w:asciiTheme="minorHAnsi" w:hAnsiTheme="minorHAnsi" w:cstheme="minorHAnsi"/>
          <w:sz w:val="22"/>
          <w:szCs w:val="22"/>
        </w:rPr>
        <w:t xml:space="preserve"> </w:t>
      </w:r>
      <w:r w:rsidR="00395BC1">
        <w:rPr>
          <w:rFonts w:asciiTheme="minorHAnsi" w:hAnsiTheme="minorHAnsi" w:cstheme="minorHAnsi"/>
          <w:sz w:val="22"/>
          <w:szCs w:val="22"/>
        </w:rPr>
        <w:t>por maioria</w:t>
      </w:r>
      <w:r w:rsidR="00395BC1" w:rsidRPr="00CD791E">
        <w:rPr>
          <w:rFonts w:ascii="Calibri" w:hAnsi="Calibri" w:cs="Calibri"/>
          <w:sz w:val="32"/>
          <w:szCs w:val="32"/>
        </w:rPr>
        <w:t xml:space="preserve">, </w:t>
      </w:r>
      <w:r w:rsidR="00395BC1" w:rsidRPr="00395BC1">
        <w:rPr>
          <w:rFonts w:ascii="Calibri" w:hAnsi="Calibri" w:cs="Calibri"/>
          <w:sz w:val="22"/>
          <w:szCs w:val="22"/>
        </w:rPr>
        <w:t>dar provimento ao recurso interposto pelo recorrente, acolhendo o voto divergente apresentado oralmente pelo representante da SEMA, reconhecendo a prescrição da pretensão punitiva, da Defesa Administrativa, de 18/08/2010, (fls. 08/16) até a Decisão Administrativa n° 2155/SGPA/SEMA/201</w:t>
      </w:r>
      <w:r w:rsidR="003852B4">
        <w:rPr>
          <w:rFonts w:ascii="Calibri" w:hAnsi="Calibri" w:cs="Calibri"/>
          <w:sz w:val="22"/>
          <w:szCs w:val="22"/>
        </w:rPr>
        <w:t>8, de 03/10/2018, (fls. 68/69 –</w:t>
      </w:r>
      <w:r w:rsidR="00395BC1" w:rsidRPr="00395BC1">
        <w:rPr>
          <w:rFonts w:ascii="Calibri" w:hAnsi="Calibri" w:cs="Calibri"/>
          <w:sz w:val="22"/>
          <w:szCs w:val="22"/>
        </w:rPr>
        <w:t>Versus), ficando o processo paralisado mais de 5 (cinco) anos no órgão ambi</w:t>
      </w:r>
      <w:r w:rsidR="003852B4">
        <w:rPr>
          <w:rFonts w:ascii="Calibri" w:hAnsi="Calibri" w:cs="Calibri"/>
          <w:sz w:val="22"/>
          <w:szCs w:val="22"/>
        </w:rPr>
        <w:t>ental sem qualquer decisão.</w:t>
      </w:r>
      <w:r w:rsidR="00395BC1" w:rsidRPr="00395BC1">
        <w:rPr>
          <w:rFonts w:ascii="Calibri" w:hAnsi="Calibri" w:cs="Calibri"/>
          <w:sz w:val="22"/>
          <w:szCs w:val="22"/>
        </w:rPr>
        <w:t xml:space="preserve"> Decidiram, com supedâneo nos fundamentos retro, conhecendo preliminar da prescrição da pretensão punitiva, julgando extinto o presente feito determinando a baixa defin</w:t>
      </w:r>
      <w:r w:rsidR="003852B4">
        <w:rPr>
          <w:rFonts w:ascii="Calibri" w:hAnsi="Calibri" w:cs="Calibri"/>
          <w:sz w:val="22"/>
          <w:szCs w:val="22"/>
        </w:rPr>
        <w:t xml:space="preserve">itiva e arquivamento </w:t>
      </w:r>
      <w:bookmarkStart w:id="0" w:name="_GoBack"/>
      <w:bookmarkEnd w:id="0"/>
      <w:r w:rsidR="00395BC1">
        <w:rPr>
          <w:rFonts w:ascii="Calibri" w:hAnsi="Calibri" w:cs="Calibri"/>
          <w:sz w:val="22"/>
          <w:szCs w:val="22"/>
        </w:rPr>
        <w:t>dos autos.</w:t>
      </w:r>
    </w:p>
    <w:p w:rsidR="00CE1E56" w:rsidRPr="006B6253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6253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6B6253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6B6253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6B6253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B6253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6B6253">
        <w:rPr>
          <w:rFonts w:asciiTheme="minorHAnsi" w:hAnsiTheme="minorHAnsi" w:cstheme="minorHAnsi"/>
          <w:sz w:val="22"/>
          <w:szCs w:val="22"/>
        </w:rPr>
        <w:t xml:space="preserve"> de </w:t>
      </w:r>
      <w:r w:rsidRPr="006B6253">
        <w:rPr>
          <w:rFonts w:asciiTheme="minorHAnsi" w:hAnsiTheme="minorHAnsi" w:cstheme="minorHAnsi"/>
          <w:sz w:val="22"/>
          <w:szCs w:val="22"/>
        </w:rPr>
        <w:t>janeiro</w:t>
      </w:r>
      <w:r w:rsidR="00D4121E" w:rsidRPr="006B6253">
        <w:rPr>
          <w:rFonts w:asciiTheme="minorHAnsi" w:hAnsiTheme="minorHAnsi" w:cstheme="minorHAnsi"/>
          <w:sz w:val="22"/>
          <w:szCs w:val="22"/>
        </w:rPr>
        <w:t xml:space="preserve"> </w:t>
      </w:r>
      <w:r w:rsidRPr="006B6253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6B6253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6B6253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6B625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6B6253" w:rsidRDefault="00550EF7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6B6253">
        <w:rPr>
          <w:rFonts w:asciiTheme="minorHAnsi" w:hAnsiTheme="minorHAnsi" w:cstheme="minorHAnsi"/>
          <w:b/>
          <w:sz w:val="22"/>
          <w:szCs w:val="22"/>
        </w:rPr>
        <w:t xml:space="preserve">         Presidente da 1ª J.J.R.</w:t>
      </w:r>
    </w:p>
    <w:p w:rsidR="00805DB0" w:rsidRPr="00A77F55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A77F5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2B4"/>
    <w:rsid w:val="00385BE0"/>
    <w:rsid w:val="00386F82"/>
    <w:rsid w:val="0039296E"/>
    <w:rsid w:val="003929DB"/>
    <w:rsid w:val="00392B12"/>
    <w:rsid w:val="00393F17"/>
    <w:rsid w:val="003951D6"/>
    <w:rsid w:val="00395779"/>
    <w:rsid w:val="00395BC1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1ACE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FE2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A342-66F0-47F6-8273-FCB67BD1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2022-02-09T18:46:00Z</dcterms:created>
  <dcterms:modified xsi:type="dcterms:W3CDTF">2022-02-17T19:48:00Z</dcterms:modified>
</cp:coreProperties>
</file>